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B1" w:rsidRDefault="00983192" w:rsidP="00983192">
      <w:pPr>
        <w:pStyle w:val="Title"/>
      </w:pPr>
      <w:r>
        <w:t>Shredder 8000</w:t>
      </w:r>
    </w:p>
    <w:p w:rsidR="00983192" w:rsidRDefault="00983192" w:rsidP="00983192">
      <w:r>
        <w:t>Version 8.1</w:t>
      </w:r>
    </w:p>
    <w:p w:rsidR="00983192" w:rsidRDefault="00983192" w:rsidP="00983192">
      <w:r>
        <w:br w:type="page"/>
      </w:r>
    </w:p>
    <w:p w:rsidR="00983192" w:rsidRDefault="00983192" w:rsidP="00983192">
      <w:pPr>
        <w:pStyle w:val="Heading1"/>
      </w:pPr>
      <w:r>
        <w:lastRenderedPageBreak/>
        <w:t>Register Details</w:t>
      </w:r>
    </w:p>
    <w:p w:rsidR="00983192" w:rsidRDefault="00983192" w:rsidP="00983192">
      <w:r>
        <w:t>Unless otherwise specified, registers are two bytes in length in Big Endian format.</w:t>
      </w:r>
    </w:p>
    <w:p w:rsidR="00983192" w:rsidRDefault="00983192" w:rsidP="00983192">
      <w:pPr>
        <w:pStyle w:val="Heading1"/>
      </w:pPr>
      <w:r>
        <w:t>Register map</w:t>
      </w:r>
    </w:p>
    <w:tbl>
      <w:tblPr>
        <w:tblStyle w:val="ListTable3-Accent5"/>
        <w:tblW w:w="0" w:type="auto"/>
        <w:tblLook w:val="04A0" w:firstRow="1" w:lastRow="0" w:firstColumn="1" w:lastColumn="0" w:noHBand="0" w:noVBand="1"/>
      </w:tblPr>
      <w:tblGrid>
        <w:gridCol w:w="1596"/>
        <w:gridCol w:w="1686"/>
        <w:gridCol w:w="1527"/>
        <w:gridCol w:w="1371"/>
        <w:gridCol w:w="1554"/>
        <w:gridCol w:w="1616"/>
      </w:tblGrid>
      <w:tr w:rsidR="00B8717A" w:rsidTr="00B871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96" w:type="dxa"/>
          </w:tcPr>
          <w:p w:rsidR="00B8717A" w:rsidRDefault="00B8717A" w:rsidP="00983192">
            <w:r>
              <w:t>Number</w:t>
            </w:r>
          </w:p>
        </w:tc>
        <w:tc>
          <w:tcPr>
            <w:tcW w:w="1686" w:type="dxa"/>
          </w:tcPr>
          <w:p w:rsidR="00B8717A" w:rsidRDefault="00B8717A" w:rsidP="009831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1527" w:type="dxa"/>
          </w:tcPr>
          <w:p w:rsidR="00B8717A" w:rsidRDefault="00B8717A" w:rsidP="009831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tcW w:w="1371" w:type="dxa"/>
          </w:tcPr>
          <w:p w:rsidR="00B8717A" w:rsidRDefault="00B8717A" w:rsidP="009831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Function Code</w:t>
            </w:r>
          </w:p>
        </w:tc>
        <w:tc>
          <w:tcPr>
            <w:tcW w:w="1554" w:type="dxa"/>
          </w:tcPr>
          <w:p w:rsidR="00B8717A" w:rsidRDefault="00B8717A" w:rsidP="009831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Byte Order</w:t>
            </w:r>
          </w:p>
        </w:tc>
        <w:tc>
          <w:tcPr>
            <w:tcW w:w="1616" w:type="dxa"/>
          </w:tcPr>
          <w:p w:rsidR="00B8717A" w:rsidRDefault="00B8717A" w:rsidP="009831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Details</w:t>
            </w: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983192">
            <w:r>
              <w:t>1000</w:t>
            </w:r>
          </w:p>
        </w:tc>
        <w:tc>
          <w:tcPr>
            <w:tcW w:w="168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Analog Input #1</w:t>
            </w:r>
          </w:p>
        </w:tc>
        <w:tc>
          <w:tcPr>
            <w:tcW w:w="1527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554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983192">
            <w:r>
              <w:t>1002</w:t>
            </w:r>
          </w:p>
        </w:tc>
        <w:tc>
          <w:tcPr>
            <w:tcW w:w="1686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Analog Input #2</w:t>
            </w:r>
          </w:p>
        </w:tc>
        <w:tc>
          <w:tcPr>
            <w:tcW w:w="1527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554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983192"/>
        </w:tc>
        <w:tc>
          <w:tcPr>
            <w:tcW w:w="168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7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1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4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983192">
            <w:r>
              <w:t>1000</w:t>
            </w:r>
          </w:p>
        </w:tc>
        <w:tc>
          <w:tcPr>
            <w:tcW w:w="1686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  <w:tc>
          <w:tcPr>
            <w:tcW w:w="1527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ui2</w:t>
            </w:r>
          </w:p>
        </w:tc>
        <w:tc>
          <w:tcPr>
            <w:tcW w:w="1371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Bit mask</w:t>
            </w:r>
          </w:p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Bit 1: Valve State</w:t>
            </w:r>
          </w:p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Bit 2: Failure</w:t>
            </w: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983192">
            <w:r>
              <w:t>1001</w:t>
            </w:r>
          </w:p>
        </w:tc>
        <w:tc>
          <w:tcPr>
            <w:tcW w:w="168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Voltage</w:t>
            </w:r>
          </w:p>
        </w:tc>
        <w:tc>
          <w:tcPr>
            <w:tcW w:w="1527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ui2</w:t>
            </w:r>
          </w:p>
        </w:tc>
        <w:tc>
          <w:tcPr>
            <w:tcW w:w="1371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Integer value scaled by .001 produce a floating point value</w:t>
            </w: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Pr="003F13CC" w:rsidRDefault="00B8717A" w:rsidP="00983192">
            <w:pPr>
              <w:rPr>
                <w:u w:val="single"/>
              </w:rPr>
            </w:pPr>
            <w:r w:rsidRPr="003F13CC">
              <w:rPr>
                <w:u w:val="single"/>
              </w:rPr>
              <w:t>Meter 1</w:t>
            </w:r>
          </w:p>
        </w:tc>
        <w:tc>
          <w:tcPr>
            <w:tcW w:w="1686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7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1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4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983192">
            <w:r>
              <w:t>2001</w:t>
            </w:r>
          </w:p>
        </w:tc>
        <w:tc>
          <w:tcPr>
            <w:tcW w:w="168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Meter Type</w:t>
            </w:r>
          </w:p>
        </w:tc>
        <w:tc>
          <w:tcPr>
            <w:tcW w:w="1527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983192">
            <w:r>
              <w:t>2003</w:t>
            </w:r>
          </w:p>
        </w:tc>
        <w:tc>
          <w:tcPr>
            <w:tcW w:w="1686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Contract Hour</w:t>
            </w:r>
          </w:p>
        </w:tc>
        <w:tc>
          <w:tcPr>
            <w:tcW w:w="1527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983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Pr="003F13CC" w:rsidRDefault="00B8717A" w:rsidP="00983192">
            <w:pPr>
              <w:rPr>
                <w:u w:val="single"/>
              </w:rPr>
            </w:pPr>
            <w:r w:rsidRPr="003F13CC">
              <w:rPr>
                <w:u w:val="single"/>
              </w:rPr>
              <w:t>Meter 2</w:t>
            </w:r>
          </w:p>
        </w:tc>
        <w:tc>
          <w:tcPr>
            <w:tcW w:w="168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7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1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4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983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D818E1" w:rsidP="00D818E1">
            <w:r>
              <w:t>2101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Meter Type</w:t>
            </w:r>
          </w:p>
        </w:tc>
        <w:tc>
          <w:tcPr>
            <w:tcW w:w="1527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D818E1" w:rsidP="00D818E1">
            <w:r>
              <w:t>2103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Contract Hour</w:t>
            </w:r>
          </w:p>
        </w:tc>
        <w:tc>
          <w:tcPr>
            <w:tcW w:w="1527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Pr="003F13CC" w:rsidRDefault="00B8717A" w:rsidP="003F13CC">
            <w:pPr>
              <w:rPr>
                <w:u w:val="single"/>
              </w:rPr>
            </w:pPr>
            <w:r w:rsidRPr="003F13CC">
              <w:rPr>
                <w:u w:val="single"/>
              </w:rPr>
              <w:t>Meter 3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7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1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4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D818E1">
            <w:r>
              <w:t>2</w:t>
            </w:r>
            <w:r w:rsidR="00D818E1">
              <w:t>2</w:t>
            </w:r>
            <w:r>
              <w:t>0</w:t>
            </w:r>
            <w:r w:rsidR="00D818E1">
              <w:t>1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Meter Type</w:t>
            </w:r>
          </w:p>
        </w:tc>
        <w:tc>
          <w:tcPr>
            <w:tcW w:w="1527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D818E1">
            <w:r>
              <w:t>2</w:t>
            </w:r>
            <w:r w:rsidR="00D818E1">
              <w:t>203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Contract Hour</w:t>
            </w:r>
          </w:p>
        </w:tc>
        <w:tc>
          <w:tcPr>
            <w:tcW w:w="1527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Pr="003F13CC" w:rsidRDefault="00B8717A" w:rsidP="003F13CC">
            <w:pPr>
              <w:rPr>
                <w:u w:val="single"/>
              </w:rPr>
            </w:pPr>
            <w:r w:rsidRPr="003F13CC">
              <w:rPr>
                <w:u w:val="single"/>
              </w:rPr>
              <w:t>Meter 4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7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1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4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D818E1" w:rsidP="003F13CC">
            <w:r>
              <w:t>2301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Meter Type</w:t>
            </w:r>
          </w:p>
        </w:tc>
        <w:tc>
          <w:tcPr>
            <w:tcW w:w="1527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D818E1" w:rsidP="003F13CC">
            <w:r>
              <w:t>2303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Contract Hour</w:t>
            </w:r>
          </w:p>
        </w:tc>
        <w:tc>
          <w:tcPr>
            <w:tcW w:w="1527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3F13CC"/>
        </w:tc>
        <w:tc>
          <w:tcPr>
            <w:tcW w:w="168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7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71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4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3F13CC">
            <w:r>
              <w:t>9002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527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1371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17A" w:rsidTr="00B871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3F13CC">
            <w:r>
              <w:t>9004</w:t>
            </w:r>
          </w:p>
        </w:tc>
        <w:tc>
          <w:tcPr>
            <w:tcW w:w="168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Model</w:t>
            </w:r>
          </w:p>
        </w:tc>
        <w:tc>
          <w:tcPr>
            <w:tcW w:w="1527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</w:t>
            </w:r>
          </w:p>
        </w:tc>
        <w:tc>
          <w:tcPr>
            <w:tcW w:w="1371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54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Little Endian</w:t>
            </w:r>
          </w:p>
        </w:tc>
        <w:tc>
          <w:tcPr>
            <w:tcW w:w="1616" w:type="dxa"/>
          </w:tcPr>
          <w:p w:rsidR="00B8717A" w:rsidRDefault="00B8717A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Registers</w:t>
            </w:r>
          </w:p>
        </w:tc>
      </w:tr>
      <w:tr w:rsidR="00B8717A" w:rsidTr="00B8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8717A" w:rsidRDefault="00B8717A" w:rsidP="003F13CC"/>
        </w:tc>
        <w:tc>
          <w:tcPr>
            <w:tcW w:w="168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7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1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4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6" w:type="dxa"/>
          </w:tcPr>
          <w:p w:rsidR="00B8717A" w:rsidRDefault="00B8717A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83192" w:rsidRDefault="00983192" w:rsidP="00983192"/>
    <w:p w:rsidR="00983192" w:rsidRDefault="008365D6" w:rsidP="00983192">
      <w:pPr>
        <w:pStyle w:val="Heading1"/>
      </w:pPr>
      <w:r>
        <w:t xml:space="preserve">Hourly </w:t>
      </w:r>
      <w:r w:rsidR="00983192">
        <w:t>History</w:t>
      </w:r>
    </w:p>
    <w:p w:rsidR="003F13CC" w:rsidRDefault="002E7C60" w:rsidP="003F13CC">
      <w:r>
        <w:t>Hourly history f</w:t>
      </w:r>
      <w:bookmarkStart w:id="0" w:name="_GoBack"/>
      <w:bookmarkEnd w:id="0"/>
      <w:r w:rsidR="008365D6">
        <w:t xml:space="preserve">ollows the Enron history specification. </w:t>
      </w:r>
      <w:r w:rsidR="003F13CC">
        <w:t>All meter runs share the same index</w:t>
      </w:r>
      <w:r w:rsidR="008365D6">
        <w:t xml:space="preserve"> register 7001, a</w:t>
      </w:r>
      <w:r w:rsidR="000B2C6E">
        <w:t>nd start at history register 790</w:t>
      </w:r>
      <w:r>
        <w:t>, incrementing by one for each meter run. Four meter runs are supported.</w:t>
      </w:r>
    </w:p>
    <w:tbl>
      <w:tblPr>
        <w:tblStyle w:val="ListTable3-Accent5"/>
        <w:tblW w:w="0" w:type="auto"/>
        <w:tblLook w:val="04A0" w:firstRow="1" w:lastRow="0" w:firstColumn="1" w:lastColumn="0" w:noHBand="0" w:noVBand="1"/>
      </w:tblPr>
      <w:tblGrid>
        <w:gridCol w:w="3226"/>
        <w:gridCol w:w="2916"/>
        <w:gridCol w:w="3208"/>
      </w:tblGrid>
      <w:tr w:rsidR="008365D6" w:rsidTr="008365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26" w:type="dxa"/>
          </w:tcPr>
          <w:p w:rsidR="008365D6" w:rsidRDefault="008365D6" w:rsidP="003F13CC">
            <w:r>
              <w:t>History Columns</w:t>
            </w:r>
          </w:p>
        </w:tc>
        <w:tc>
          <w:tcPr>
            <w:tcW w:w="2916" w:type="dxa"/>
          </w:tcPr>
          <w:p w:rsidR="008365D6" w:rsidRDefault="008365D6" w:rsidP="003F13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08" w:type="dxa"/>
          </w:tcPr>
          <w:p w:rsidR="008365D6" w:rsidRDefault="008365D6" w:rsidP="003F13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5D6" w:rsidTr="0083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</w:tcPr>
          <w:p w:rsidR="008365D6" w:rsidRDefault="008365D6" w:rsidP="003F13CC">
            <w:r>
              <w:t>Total Gas Flow</w:t>
            </w:r>
          </w:p>
        </w:tc>
        <w:tc>
          <w:tcPr>
            <w:tcW w:w="2916" w:type="dxa"/>
          </w:tcPr>
          <w:p w:rsidR="008365D6" w:rsidRDefault="008365D6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3208" w:type="dxa"/>
          </w:tcPr>
          <w:p w:rsidR="008365D6" w:rsidRDefault="008365D6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MCF</w:t>
            </w:r>
          </w:p>
        </w:tc>
      </w:tr>
      <w:tr w:rsidR="008365D6" w:rsidTr="008365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</w:tcPr>
          <w:p w:rsidR="008365D6" w:rsidRDefault="008365D6" w:rsidP="003F13CC">
            <w:r>
              <w:t>Total Energy Flow</w:t>
            </w:r>
          </w:p>
        </w:tc>
        <w:tc>
          <w:tcPr>
            <w:tcW w:w="2916" w:type="dxa"/>
          </w:tcPr>
          <w:p w:rsidR="008365D6" w:rsidRDefault="008365D6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3208" w:type="dxa"/>
          </w:tcPr>
          <w:p w:rsidR="008365D6" w:rsidRDefault="008365D6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MMBTU</w:t>
            </w:r>
          </w:p>
        </w:tc>
      </w:tr>
      <w:tr w:rsidR="008365D6" w:rsidTr="0083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</w:tcPr>
          <w:p w:rsidR="008365D6" w:rsidRDefault="008365D6" w:rsidP="003F13CC">
            <w:r>
              <w:t>Average DP</w:t>
            </w:r>
          </w:p>
        </w:tc>
        <w:tc>
          <w:tcPr>
            <w:tcW w:w="2916" w:type="dxa"/>
          </w:tcPr>
          <w:p w:rsidR="008365D6" w:rsidRDefault="008365D6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3208" w:type="dxa"/>
          </w:tcPr>
          <w:p w:rsidR="008365D6" w:rsidRDefault="008365D6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inH20</w:t>
            </w:r>
          </w:p>
        </w:tc>
      </w:tr>
      <w:tr w:rsidR="008365D6" w:rsidTr="008365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</w:tcPr>
          <w:p w:rsidR="008365D6" w:rsidRDefault="008365D6" w:rsidP="003F13CC">
            <w:r>
              <w:lastRenderedPageBreak/>
              <w:t>Average SP</w:t>
            </w:r>
          </w:p>
        </w:tc>
        <w:tc>
          <w:tcPr>
            <w:tcW w:w="2916" w:type="dxa"/>
          </w:tcPr>
          <w:p w:rsidR="008365D6" w:rsidRDefault="008365D6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3208" w:type="dxa"/>
          </w:tcPr>
          <w:p w:rsidR="008365D6" w:rsidRDefault="008365D6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Psig</w:t>
            </w:r>
          </w:p>
        </w:tc>
      </w:tr>
      <w:tr w:rsidR="008365D6" w:rsidTr="0083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</w:tcPr>
          <w:p w:rsidR="008365D6" w:rsidRDefault="008365D6" w:rsidP="003F13CC">
            <w:r>
              <w:t>Average Temp</w:t>
            </w:r>
          </w:p>
        </w:tc>
        <w:tc>
          <w:tcPr>
            <w:tcW w:w="2916" w:type="dxa"/>
          </w:tcPr>
          <w:p w:rsidR="008365D6" w:rsidRDefault="008365D6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3208" w:type="dxa"/>
          </w:tcPr>
          <w:p w:rsidR="008365D6" w:rsidRDefault="008365D6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</w:t>
            </w:r>
          </w:p>
        </w:tc>
      </w:tr>
      <w:tr w:rsidR="008365D6" w:rsidTr="008365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</w:tcPr>
          <w:p w:rsidR="008365D6" w:rsidRDefault="008365D6" w:rsidP="003F13CC">
            <w:r>
              <w:t xml:space="preserve">Average </w:t>
            </w:r>
            <w:proofErr w:type="spellStart"/>
            <w:r>
              <w:t>Sq</w:t>
            </w:r>
            <w:proofErr w:type="spellEnd"/>
            <w:r>
              <w:t xml:space="preserve"> Root Ext</w:t>
            </w:r>
          </w:p>
        </w:tc>
        <w:tc>
          <w:tcPr>
            <w:tcW w:w="2916" w:type="dxa"/>
          </w:tcPr>
          <w:p w:rsidR="008365D6" w:rsidRDefault="008365D6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3208" w:type="dxa"/>
          </w:tcPr>
          <w:p w:rsidR="008365D6" w:rsidRDefault="008365D6" w:rsidP="003F1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5D6" w:rsidTr="0083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6" w:type="dxa"/>
          </w:tcPr>
          <w:p w:rsidR="008365D6" w:rsidRDefault="008365D6" w:rsidP="003F13CC">
            <w:r>
              <w:t>Flow Time</w:t>
            </w:r>
          </w:p>
        </w:tc>
        <w:tc>
          <w:tcPr>
            <w:tcW w:w="2916" w:type="dxa"/>
          </w:tcPr>
          <w:p w:rsidR="008365D6" w:rsidRDefault="008365D6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IEEE 754</w:t>
            </w:r>
          </w:p>
        </w:tc>
        <w:tc>
          <w:tcPr>
            <w:tcW w:w="3208" w:type="dxa"/>
          </w:tcPr>
          <w:p w:rsidR="008365D6" w:rsidRDefault="008365D6" w:rsidP="003F13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Min</w:t>
            </w:r>
          </w:p>
        </w:tc>
      </w:tr>
    </w:tbl>
    <w:p w:rsidR="003F13CC" w:rsidRPr="003F13CC" w:rsidRDefault="003F13CC" w:rsidP="003F13CC"/>
    <w:p w:rsidR="00983192" w:rsidRDefault="00983192" w:rsidP="00983192">
      <w:pPr>
        <w:pStyle w:val="Heading1"/>
      </w:pPr>
      <w:r>
        <w:t>Events</w:t>
      </w:r>
    </w:p>
    <w:p w:rsidR="008365D6" w:rsidRPr="008365D6" w:rsidRDefault="00144215" w:rsidP="008365D6">
      <w:r>
        <w:t>Events f</w:t>
      </w:r>
      <w:r w:rsidR="008365D6">
        <w:t xml:space="preserve">ollow </w:t>
      </w:r>
      <w:r>
        <w:t xml:space="preserve">the </w:t>
      </w:r>
      <w:r w:rsidR="008365D6">
        <w:t>Enron events specification utilizing event register 32</w:t>
      </w:r>
      <w:r>
        <w:t>.</w:t>
      </w:r>
    </w:p>
    <w:sectPr w:rsidR="008365D6" w:rsidRPr="00836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92"/>
    <w:rsid w:val="000B2C6E"/>
    <w:rsid w:val="00144215"/>
    <w:rsid w:val="002E7C60"/>
    <w:rsid w:val="003F13CC"/>
    <w:rsid w:val="008365D6"/>
    <w:rsid w:val="00983192"/>
    <w:rsid w:val="00B8717A"/>
    <w:rsid w:val="00BB60E0"/>
    <w:rsid w:val="00D818E1"/>
    <w:rsid w:val="00DA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D08CAC-D9A2-43E2-8743-711D2795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31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831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3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83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98319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83192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3-Accent5">
    <w:name w:val="List Table 3 Accent 5"/>
    <w:basedOn w:val="TableNormal"/>
    <w:uiPriority w:val="48"/>
    <w:rsid w:val="0098319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31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Ackerman</dc:creator>
  <cp:keywords/>
  <dc:description/>
  <cp:lastModifiedBy>Ryan Ackerman</cp:lastModifiedBy>
  <cp:revision>7</cp:revision>
  <dcterms:created xsi:type="dcterms:W3CDTF">2015-03-19T20:05:00Z</dcterms:created>
  <dcterms:modified xsi:type="dcterms:W3CDTF">2015-03-27T16:38:00Z</dcterms:modified>
</cp:coreProperties>
</file>